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643"/>
        <w:jc w:val="center"/>
        <w:rPr>
          <w:rFonts w:ascii="宋体" w:eastAsia="宋体" w:hAnsi="宋体" w:cs="宋体"/>
          <w:b/>
          <w:bCs/>
          <w:kern w:val="2"/>
          <w:sz w:val="32"/>
          <w:szCs w:val="32"/>
        </w:rPr>
      </w:pPr>
      <w:bookmarkStart w:id="0" w:name="OLE_LINK1"/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全球数据资源开发者大赛暨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 xml:space="preserve"> Data Tech 201</w:t>
      </w:r>
      <w:r>
        <w:rPr>
          <w:rFonts w:ascii="宋体" w:eastAsia="宋体" w:hAnsi="宋体" w:cs="宋体"/>
          <w:b/>
          <w:bCs/>
          <w:kern w:val="2"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大数据建模与</w:t>
      </w:r>
    </w:p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643"/>
        <w:jc w:val="center"/>
        <w:rPr>
          <w:rFonts w:ascii="宋体" w:eastAsia="宋体" w:hAnsi="宋体" w:cs="宋体"/>
          <w:b/>
          <w:bCs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创新应用大赛作弊管理规则</w:t>
      </w:r>
    </w:p>
    <w:p w:rsidR="00264EC0" w:rsidRDefault="00264EC0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643"/>
        <w:jc w:val="center"/>
        <w:rPr>
          <w:rFonts w:ascii="宋体" w:eastAsia="宋体" w:hAnsi="宋体" w:cs="宋体"/>
          <w:b/>
          <w:bCs/>
          <w:kern w:val="2"/>
          <w:sz w:val="32"/>
          <w:szCs w:val="32"/>
        </w:rPr>
      </w:pPr>
    </w:p>
    <w:bookmarkEnd w:id="0"/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482"/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</w:rPr>
        <w:t>1.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</w:rPr>
        <w:t>总则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为加强</w:t>
      </w:r>
      <w:r>
        <w:rPr>
          <w:rFonts w:ascii="宋体" w:eastAsia="宋体" w:hAnsi="宋体" w:cs="宋体" w:hint="eastAsia"/>
          <w:kern w:val="2"/>
          <w:sz w:val="24"/>
          <w:szCs w:val="24"/>
          <w:lang w:val="zh-TW" w:eastAsia="zh-TW"/>
        </w:rPr>
        <w:t>全球数据资源开发者大赛暨</w:t>
      </w:r>
      <w:r>
        <w:rPr>
          <w:rFonts w:ascii="宋体" w:eastAsia="宋体" w:hAnsi="宋体" w:cs="宋体"/>
          <w:kern w:val="2"/>
          <w:sz w:val="24"/>
          <w:szCs w:val="24"/>
          <w:lang w:val="zh-TW" w:eastAsia="zh-TW"/>
        </w:rPr>
        <w:t xml:space="preserve"> Data Tech 2019</w:t>
      </w:r>
      <w:bookmarkStart w:id="1" w:name="_GoBack"/>
      <w:bookmarkEnd w:id="1"/>
      <w:r>
        <w:rPr>
          <w:rFonts w:ascii="宋体" w:eastAsia="宋体" w:hAnsi="宋体" w:cs="宋体"/>
          <w:kern w:val="2"/>
          <w:sz w:val="24"/>
          <w:szCs w:val="24"/>
          <w:lang w:val="zh-TW" w:eastAsia="zh-TW"/>
        </w:rPr>
        <w:t xml:space="preserve"> </w:t>
      </w:r>
      <w:r>
        <w:rPr>
          <w:rFonts w:ascii="宋体" w:eastAsia="宋体" w:hAnsi="宋体" w:cs="宋体" w:hint="eastAsia"/>
          <w:kern w:val="2"/>
          <w:sz w:val="24"/>
          <w:szCs w:val="24"/>
          <w:lang w:val="zh-TW" w:eastAsia="zh-TW"/>
        </w:rPr>
        <w:t>大数据建模与创新应用大赛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（以下简称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“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大赛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”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）的规范化管理，完善相关竞赛管理制度，营造公平、公正的竞赛氛围，保障每一位参赛者的权益，特制定大赛作弊管理规则。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482"/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zh-TW" w:eastAsia="zh-TW"/>
        </w:rPr>
        <w:t>2.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  <w:t>大赛作弊管理规则大纲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2.1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、所有参赛者必须自觉遵守本规则。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2.2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、所有参赛者在</w:t>
      </w:r>
      <w:r>
        <w:rPr>
          <w:rFonts w:ascii="宋体" w:eastAsia="宋体" w:hAnsi="宋体" w:cs="宋体" w:hint="eastAsia"/>
          <w:kern w:val="2"/>
          <w:sz w:val="24"/>
          <w:szCs w:val="24"/>
          <w:lang w:val="zh-TW" w:eastAsia="zh-TW"/>
        </w:rPr>
        <w:t>WDD</w:t>
      </w:r>
      <w:r>
        <w:rPr>
          <w:rFonts w:ascii="宋体" w:eastAsia="宋体" w:hAnsi="宋体" w:cs="宋体" w:hint="eastAsia"/>
          <w:kern w:val="2"/>
          <w:sz w:val="24"/>
          <w:szCs w:val="24"/>
          <w:lang w:val="zh-TW" w:eastAsia="zh-TW"/>
        </w:rPr>
        <w:t>大赛官网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注册为用户进行任何操作，视为自动同意本规则条款。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2.3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、大赛提倡“友谊、公平、进步”的比赛氛围，严禁参赛者因各种原因在竞赛和活动中使用各种手段进行作弊。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2.4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、大赛鼓励所有用户和参赛者对作弊行为进行有理有据的举报，但禁止利用作弊管理规则进行恶意举报和倾轧行为。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2.5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、对于本管理规则未提及的作弊界定和管理方法，大赛将根据实际情况综合考虑后进行处理，并不断完善相关制度。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2.6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、在法律允许范围内，本管理规则最终解释权归大赛组委会所有。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482"/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zh-TW" w:eastAsia="zh-TW"/>
        </w:rPr>
        <w:t>3.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  <w:t>作弊行为界定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3.1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、在同一个比赛中，使用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个及以上的账号进行结果提交。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3.2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、竞赛活动阶段，未经大赛组委会官方授权，私自与其他队伍或非本队伍成员分享模型、代码、提交结果以及其他非官方允许的、有违竞赛公平性的信息。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3.3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、利用平台或规则漏洞进行作弊的行为。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3.4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、其他一切使用不良手段影响竞赛公平、公正的行为。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2"/>
        <w:jc w:val="both"/>
        <w:rPr>
          <w:rFonts w:ascii="宋体" w:eastAsia="宋体" w:hAnsi="宋体" w:cs="宋体"/>
          <w:b/>
          <w:bCs/>
          <w:kern w:val="2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2"/>
          <w:sz w:val="24"/>
          <w:szCs w:val="24"/>
          <w:lang w:val="zh-TW" w:eastAsia="zh-TW"/>
        </w:rPr>
        <w:t>4.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  <w:lang w:eastAsia="zh-TW"/>
        </w:rPr>
        <w:t>处罚条款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4.1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、对于在同一比赛中使用多个账号进行提交的参赛队伍，</w:t>
      </w:r>
      <w:bookmarkStart w:id="2" w:name="OLE_LINK25"/>
      <w:bookmarkStart w:id="3" w:name="OLE_LINK23"/>
      <w:bookmarkStart w:id="4" w:name="OLE_LINK24"/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大赛组委会将自动</w:t>
      </w:r>
      <w:bookmarkEnd w:id="2"/>
      <w:bookmarkEnd w:id="3"/>
      <w:bookmarkEnd w:id="4"/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仅保留成绩最低的账号，其余账号成绩取消。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4.2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、对于其他作弊行为，一经发现大赛组委会将自动取消其比赛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资格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。</w:t>
      </w:r>
    </w:p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482"/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zh-TW" w:eastAsia="zh-TW"/>
        </w:rPr>
        <w:t>5.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  <w:t>申诉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5.1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、被检测到作弊的队伍和个人有申诉的权利。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5.2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、若参赛者对作弊判定存在疑义，可通过</w:t>
      </w:r>
      <w:r>
        <w:rPr>
          <w:rFonts w:ascii="宋体" w:eastAsia="宋体" w:hAnsi="宋体" w:cs="宋体" w:hint="eastAsia"/>
          <w:kern w:val="2"/>
          <w:sz w:val="24"/>
          <w:szCs w:val="24"/>
          <w:lang w:val="zh-CN" w:eastAsia="zh-TW"/>
        </w:rPr>
        <w:t>WDD</w:t>
      </w:r>
      <w:r>
        <w:rPr>
          <w:rFonts w:ascii="宋体" w:eastAsia="宋体" w:hAnsi="宋体" w:cs="宋体" w:hint="eastAsia"/>
          <w:kern w:val="2"/>
          <w:sz w:val="24"/>
          <w:szCs w:val="24"/>
          <w:lang w:val="zh-CN" w:eastAsia="zh-TW"/>
        </w:rPr>
        <w:t>大赛官网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上申诉渠道进行申诉。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lastRenderedPageBreak/>
        <w:t>5.2.1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、若申诉通过，则取消对该次作弊行为的记录，恢复相应权限。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5.2.2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、若申诉不通过，则维持相应处罚。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5.3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、申诉时限为自检测到作弊行为时起的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24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小时内；超过申诉时限后，申诉将不受理。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5.4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、申诉时，将需要提供相应证据，包括但不限于：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竞赛截图、原因说明、提交结果的计算代码、其他参赛者（非本队伍）证明。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5.5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、申诉结果反馈：申诉结果将由用户申诉渠道原路返回，并发送站内信至其个人信箱备忘。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5.6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、申诉决策：申诉是否被受理和通过，将以大赛组委会判定和技术专家综合判定为准。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5.7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、申诉渠道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  <w:u w:color="000000"/>
          <w:shd w:val="clear" w:color="auto" w:fill="73FDFF"/>
          <w:lang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大赛组委会官方服务邮箱：</w:t>
      </w:r>
      <w:hyperlink r:id="rId5" w:history="1">
        <w:r>
          <w:rPr>
            <w:rFonts w:ascii="Helvetica Neue" w:eastAsiaTheme="minorEastAsia" w:hAnsi="Helvetica Neue" w:cs="Helvetica Neue"/>
            <w:color w:val="118EFF"/>
            <w:sz w:val="26"/>
            <w:szCs w:val="26"/>
          </w:rPr>
          <w:t>wdd@datarda.com</w:t>
        </w:r>
      </w:hyperlink>
    </w:p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482"/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zh-TW" w:eastAsia="zh-TW"/>
        </w:rPr>
        <w:t>6.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  <w:t>举报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</w:rPr>
        <w:t>6.1</w:t>
      </w:r>
      <w:r>
        <w:rPr>
          <w:rFonts w:ascii="宋体" w:eastAsia="宋体" w:hAnsi="宋体" w:cs="宋体" w:hint="eastAsia"/>
          <w:kern w:val="2"/>
          <w:sz w:val="24"/>
          <w:szCs w:val="24"/>
        </w:rPr>
        <w:t>、大赛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所有参赛者有举报其他个人或队伍作弊的权利和义务。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</w:rPr>
        <w:t>6.2</w:t>
      </w:r>
      <w:r>
        <w:rPr>
          <w:rFonts w:ascii="宋体" w:eastAsia="宋体" w:hAnsi="宋体" w:cs="宋体" w:hint="eastAsia"/>
          <w:kern w:val="2"/>
          <w:sz w:val="24"/>
          <w:szCs w:val="24"/>
        </w:rPr>
        <w:t>、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举报时，需提供相关证据。证据包括但不限于：截图</w:t>
      </w:r>
      <w:r>
        <w:rPr>
          <w:rFonts w:ascii="宋体" w:eastAsia="宋体" w:hAnsi="宋体" w:cs="宋体" w:hint="eastAsia"/>
          <w:kern w:val="2"/>
          <w:sz w:val="24"/>
          <w:szCs w:val="24"/>
        </w:rPr>
        <w:t>、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缘由说明</w:t>
      </w:r>
      <w:r>
        <w:rPr>
          <w:rFonts w:ascii="宋体" w:eastAsia="宋体" w:hAnsi="宋体" w:cs="宋体" w:hint="eastAsia"/>
          <w:kern w:val="2"/>
          <w:sz w:val="24"/>
          <w:szCs w:val="24"/>
        </w:rPr>
        <w:t>。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</w:rPr>
        <w:t>6.3</w:t>
      </w:r>
      <w:r>
        <w:rPr>
          <w:rFonts w:ascii="宋体" w:eastAsia="宋体" w:hAnsi="宋体" w:cs="宋体" w:hint="eastAsia"/>
          <w:kern w:val="2"/>
          <w:sz w:val="24"/>
          <w:szCs w:val="24"/>
        </w:rPr>
        <w:t>、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举报决策：举报是否受理，将以</w:t>
      </w:r>
      <w:r>
        <w:rPr>
          <w:rFonts w:ascii="宋体" w:eastAsia="宋体" w:hAnsi="宋体" w:cs="宋体" w:hint="eastAsia"/>
          <w:kern w:val="2"/>
          <w:sz w:val="24"/>
          <w:szCs w:val="24"/>
        </w:rPr>
        <w:t>大赛组委会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判定和技术专家综合判定为准。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</w:rPr>
        <w:t>6.4</w:t>
      </w:r>
      <w:r>
        <w:rPr>
          <w:rFonts w:ascii="宋体" w:eastAsia="宋体" w:hAnsi="宋体" w:cs="宋体" w:hint="eastAsia"/>
          <w:kern w:val="2"/>
          <w:sz w:val="24"/>
          <w:szCs w:val="24"/>
        </w:rPr>
        <w:t>、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鼓励所有用户和参赛者共同维护竞赛环境的公正、公平，同时反对部分用户利用规则对其他队伍和个人进行恶意举报。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  <w:lang w:eastAsia="zh-TW"/>
        </w:rPr>
      </w:pPr>
      <w:r>
        <w:rPr>
          <w:rFonts w:ascii="宋体" w:eastAsia="宋体" w:hAnsi="宋体" w:cs="宋体"/>
          <w:kern w:val="2"/>
          <w:sz w:val="24"/>
          <w:szCs w:val="24"/>
        </w:rPr>
        <w:t>6.5</w:t>
      </w:r>
      <w:r>
        <w:rPr>
          <w:rFonts w:ascii="宋体" w:eastAsia="宋体" w:hAnsi="宋体" w:cs="宋体" w:hint="eastAsia"/>
          <w:kern w:val="2"/>
          <w:sz w:val="24"/>
          <w:szCs w:val="24"/>
        </w:rPr>
        <w:t>、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对恶意举报行为，一经查实，取消举报者在对应竞赛中的比赛资格；若举报者未参加对应竞赛，则冻结其账户</w:t>
      </w:r>
      <w:r>
        <w:rPr>
          <w:rFonts w:ascii="宋体" w:eastAsia="宋体" w:hAnsi="宋体" w:cs="宋体"/>
          <w:kern w:val="2"/>
          <w:sz w:val="24"/>
          <w:szCs w:val="24"/>
        </w:rPr>
        <w:t>168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小时（</w:t>
      </w:r>
      <w:r>
        <w:rPr>
          <w:rFonts w:ascii="宋体" w:eastAsia="宋体" w:hAnsi="宋体" w:cs="宋体"/>
          <w:kern w:val="2"/>
          <w:sz w:val="24"/>
          <w:szCs w:val="24"/>
        </w:rPr>
        <w:t>1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周）。</w:t>
      </w:r>
      <w:r>
        <w:rPr>
          <w:rFonts w:ascii="宋体" w:eastAsia="宋体" w:hAnsi="宋体" w:cs="宋体"/>
          <w:kern w:val="2"/>
          <w:sz w:val="24"/>
          <w:szCs w:val="24"/>
          <w:lang w:eastAsia="zh-TW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微软雅黑" w:eastAsia="微软雅黑" w:hAnsi="微软雅黑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宋体"/>
          <w:kern w:val="2"/>
          <w:sz w:val="24"/>
          <w:szCs w:val="24"/>
          <w:lang w:eastAsia="zh-TW"/>
        </w:rPr>
        <w:t>6.6</w:t>
      </w:r>
      <w:r>
        <w:rPr>
          <w:rFonts w:ascii="宋体" w:eastAsia="宋体" w:hAnsi="宋体" w:cs="宋体" w:hint="eastAsia"/>
          <w:kern w:val="2"/>
          <w:sz w:val="24"/>
          <w:szCs w:val="24"/>
        </w:rPr>
        <w:t>、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举报渠道：大赛</w:t>
      </w:r>
      <w:r>
        <w:rPr>
          <w:rFonts w:ascii="宋体" w:eastAsia="宋体" w:hAnsi="宋体" w:cs="宋体" w:hint="eastAsia"/>
          <w:kern w:val="2"/>
          <w:sz w:val="24"/>
          <w:szCs w:val="24"/>
        </w:rPr>
        <w:t>组委会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>官方服务邮箱：</w:t>
      </w:r>
      <w:hyperlink r:id="rId6" w:history="1">
        <w:r>
          <w:rPr>
            <w:rFonts w:ascii="Helvetica Neue" w:eastAsiaTheme="minorEastAsia" w:hAnsi="Helvetica Neue" w:cs="Helvetica Neue"/>
            <w:color w:val="118EFF"/>
            <w:sz w:val="26"/>
            <w:szCs w:val="26"/>
          </w:rPr>
          <w:t>wdd@datarda.com</w:t>
        </w:r>
      </w:hyperlink>
    </w:p>
    <w:p w:rsidR="00264EC0" w:rsidRDefault="00733549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40" w:lineRule="exact"/>
        <w:ind w:firstLineChars="200" w:firstLine="482"/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zh-TW" w:eastAsia="zh-TW"/>
        </w:rPr>
        <w:t>7.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zh-TW" w:eastAsia="zh-TW"/>
        </w:rPr>
        <w:t>规则效力及实施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/>
          <w:kern w:val="2"/>
          <w:sz w:val="24"/>
          <w:szCs w:val="24"/>
        </w:rPr>
        <w:t>7.1</w:t>
      </w:r>
      <w:r>
        <w:rPr>
          <w:rFonts w:ascii="宋体" w:eastAsia="宋体" w:hAnsi="宋体" w:cs="宋体" w:hint="eastAsia"/>
          <w:kern w:val="2"/>
          <w:sz w:val="24"/>
          <w:szCs w:val="24"/>
        </w:rPr>
        <w:t>、本规则为大赛用户协议的一部分，与其他用户协议具有同等效力。</w:t>
      </w:r>
      <w:r>
        <w:rPr>
          <w:rFonts w:ascii="宋体" w:eastAsia="宋体" w:hAnsi="宋体" w:cs="宋体"/>
          <w:kern w:val="2"/>
          <w:sz w:val="24"/>
          <w:szCs w:val="24"/>
        </w:rPr>
        <w:t xml:space="preserve"> </w:t>
      </w:r>
    </w:p>
    <w:p w:rsidR="00264EC0" w:rsidRDefault="00733549">
      <w:pPr>
        <w:pStyle w:val="ab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40" w:lineRule="exact"/>
        <w:ind w:firstLineChars="200" w:firstLine="480"/>
        <w:jc w:val="both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/>
          <w:kern w:val="2"/>
          <w:sz w:val="24"/>
          <w:szCs w:val="24"/>
        </w:rPr>
        <w:t>7.2</w:t>
      </w:r>
      <w:r>
        <w:rPr>
          <w:rFonts w:ascii="宋体" w:eastAsia="宋体" w:hAnsi="宋体" w:cs="宋体" w:hint="eastAsia"/>
          <w:kern w:val="2"/>
          <w:sz w:val="24"/>
          <w:szCs w:val="24"/>
        </w:rPr>
        <w:t>、本规则将以网站</w:t>
      </w:r>
      <w:r>
        <w:rPr>
          <w:rFonts w:ascii="宋体" w:eastAsia="宋体" w:hAnsi="宋体" w:cs="宋体"/>
          <w:kern w:val="2"/>
          <w:sz w:val="24"/>
          <w:szCs w:val="24"/>
        </w:rPr>
        <w:t>公布</w:t>
      </w:r>
      <w:r>
        <w:rPr>
          <w:rFonts w:ascii="宋体" w:eastAsia="宋体" w:hAnsi="宋体" w:cs="宋体" w:hint="eastAsia"/>
          <w:kern w:val="2"/>
          <w:sz w:val="24"/>
          <w:szCs w:val="24"/>
        </w:rPr>
        <w:t>的形式告知所有平台用户，自发出公告或通告之日起实施。</w:t>
      </w:r>
    </w:p>
    <w:sectPr w:rsidR="00264EC0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35"/>
    <w:rsid w:val="00076AE7"/>
    <w:rsid w:val="000A300F"/>
    <w:rsid w:val="00102007"/>
    <w:rsid w:val="00171DF8"/>
    <w:rsid w:val="001B6C30"/>
    <w:rsid w:val="00243A61"/>
    <w:rsid w:val="00264EC0"/>
    <w:rsid w:val="00313BCA"/>
    <w:rsid w:val="00733549"/>
    <w:rsid w:val="00800AA6"/>
    <w:rsid w:val="008D2F60"/>
    <w:rsid w:val="00A509CC"/>
    <w:rsid w:val="00AA52FB"/>
    <w:rsid w:val="00AD6289"/>
    <w:rsid w:val="00B7094F"/>
    <w:rsid w:val="00C94F13"/>
    <w:rsid w:val="00CA3A44"/>
    <w:rsid w:val="00CE7B35"/>
    <w:rsid w:val="00DD34A0"/>
    <w:rsid w:val="00EB6390"/>
    <w:rsid w:val="00F15283"/>
    <w:rsid w:val="09C670F9"/>
    <w:rsid w:val="1FE52DAA"/>
    <w:rsid w:val="3B2734E5"/>
    <w:rsid w:val="3BF014D1"/>
    <w:rsid w:val="55C17327"/>
    <w:rsid w:val="7B3B70F2"/>
    <w:rsid w:val="7C24632B"/>
    <w:rsid w:val="7C6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0F1AB"/>
  <w15:docId w15:val="{1DBFBA07-A10A-C24E-A389-244D4B3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默认"/>
    <w:qFormat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  <w:lang w:eastAsia="en-US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  <w:lang w:eastAsia="en-US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dd@datarda.com" TargetMode="External"/><Relationship Id="rId5" Type="http://schemas.openxmlformats.org/officeDocument/2006/relationships/hyperlink" Target="mailto:wdd@datarda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cp:lastModifiedBy>Microsoft Office 用户</cp:lastModifiedBy>
  <cp:revision>3</cp:revision>
  <dcterms:created xsi:type="dcterms:W3CDTF">2019-05-13T02:51:00Z</dcterms:created>
  <dcterms:modified xsi:type="dcterms:W3CDTF">2019-05-13T02:51:00Z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